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1BE1C" w14:textId="77777777" w:rsidR="0019340F" w:rsidRPr="0070580E" w:rsidRDefault="0019340F" w:rsidP="0019340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70580E">
        <w:rPr>
          <w:rFonts w:eastAsia="Times New Roman" w:cs="Times New Roman"/>
          <w:b/>
          <w:bCs/>
          <w:sz w:val="40"/>
          <w:szCs w:val="40"/>
          <w:lang w:eastAsia="en-GB"/>
        </w:rPr>
        <w:t>Beacon Alternative Provision</w:t>
      </w:r>
    </w:p>
    <w:p w14:paraId="13872EC9" w14:textId="52E4A9F0" w:rsidR="0019340F" w:rsidRDefault="0019340F" w:rsidP="0019340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Pr>
          <w:rFonts w:eastAsia="Times New Roman" w:cs="Times New Roman"/>
          <w:b/>
          <w:bCs/>
          <w:sz w:val="40"/>
          <w:szCs w:val="40"/>
          <w:lang w:eastAsia="en-GB"/>
        </w:rPr>
        <w:t>Safeguarding</w:t>
      </w:r>
      <w:r w:rsidRPr="0070580E">
        <w:rPr>
          <w:rFonts w:eastAsia="Times New Roman" w:cs="Times New Roman"/>
          <w:b/>
          <w:bCs/>
          <w:sz w:val="40"/>
          <w:szCs w:val="40"/>
          <w:lang w:eastAsia="en-GB"/>
        </w:rPr>
        <w:t xml:space="preserve"> Policy</w:t>
      </w:r>
    </w:p>
    <w:p w14:paraId="441A9D2D" w14:textId="77777777" w:rsidR="0019340F" w:rsidRDefault="0019340F" w:rsidP="0019340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Pr>
          <w:rFonts w:eastAsia="Times New Roman" w:cs="Times New Roman"/>
          <w:b/>
          <w:bCs/>
          <w:noProof/>
          <w:sz w:val="40"/>
          <w:szCs w:val="40"/>
          <w:lang w:eastAsia="en-GB"/>
        </w:rPr>
        <w:drawing>
          <wp:inline distT="0" distB="0" distL="0" distR="0" wp14:anchorId="1B1AA56A" wp14:editId="1C65C5A2">
            <wp:extent cx="829310" cy="518996"/>
            <wp:effectExtent l="0" t="0" r="8890" b="0"/>
            <wp:docPr id="1" name="Picture 1" descr="A lighthouse with a light hous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house with a light house in th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542FAF57" w14:textId="77777777" w:rsidR="006C66FE" w:rsidRPr="006C66FE" w:rsidRDefault="006C66FE" w:rsidP="0019340F">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lang w:eastAsia="en-GB"/>
        </w:rPr>
      </w:pPr>
    </w:p>
    <w:p w14:paraId="44A22252" w14:textId="77777777" w:rsidR="006C66FE" w:rsidRDefault="006C66FE" w:rsidP="006C66FE">
      <w:pPr>
        <w:spacing w:before="240" w:after="240"/>
        <w:jc w:val="center"/>
        <w:rPr>
          <w:rFonts w:ascii="Calibri" w:eastAsia="Times New Roman" w:hAnsi="Calibri" w:cs="Calibri"/>
          <w:kern w:val="0"/>
          <w:sz w:val="24"/>
          <w:szCs w:val="24"/>
          <w:lang w:eastAsia="en-GB"/>
          <w14:ligatures w14:val="none"/>
        </w:rPr>
      </w:pPr>
      <w:r w:rsidRPr="00A21D2E">
        <w:rPr>
          <w:rFonts w:ascii="Calibri" w:eastAsia="Aptos" w:hAnsi="Calibri" w:cs="Calibri"/>
          <w:b/>
          <w:bCs/>
          <w:sz w:val="24"/>
          <w:szCs w:val="24"/>
        </w:rPr>
        <w:t>Date</w:t>
      </w:r>
      <w:r w:rsidRPr="00A21D2E">
        <w:rPr>
          <w:rFonts w:ascii="Calibri" w:eastAsia="Aptos" w:hAnsi="Calibri" w:cs="Calibri"/>
          <w:sz w:val="24"/>
          <w:szCs w:val="24"/>
        </w:rPr>
        <w:t>: April 2025</w:t>
      </w:r>
      <w:r w:rsidRPr="00A21D2E">
        <w:rPr>
          <w:rFonts w:ascii="Calibri" w:hAnsi="Calibri" w:cs="Calibri"/>
          <w:sz w:val="24"/>
          <w:szCs w:val="24"/>
        </w:rPr>
        <w:br/>
      </w:r>
      <w:r w:rsidRPr="00A21D2E">
        <w:rPr>
          <w:rFonts w:ascii="Calibri" w:eastAsia="Aptos" w:hAnsi="Calibri" w:cs="Calibri"/>
          <w:b/>
          <w:bCs/>
          <w:sz w:val="24"/>
          <w:szCs w:val="24"/>
        </w:rPr>
        <w:t>Written by</w:t>
      </w:r>
      <w:r w:rsidRPr="00A21D2E">
        <w:rPr>
          <w:rFonts w:ascii="Calibri" w:eastAsia="Aptos" w:hAnsi="Calibri" w:cs="Calibri"/>
          <w:sz w:val="24"/>
          <w:szCs w:val="24"/>
        </w:rPr>
        <w:t>: O'Connell/Field</w:t>
      </w:r>
      <w:r w:rsidRPr="00A21D2E">
        <w:rPr>
          <w:rFonts w:ascii="Calibri" w:hAnsi="Calibri" w:cs="Calibri"/>
          <w:sz w:val="24"/>
          <w:szCs w:val="24"/>
        </w:rPr>
        <w:br/>
      </w:r>
      <w:r w:rsidRPr="00A21D2E">
        <w:rPr>
          <w:rFonts w:ascii="Calibri" w:eastAsia="Aptos" w:hAnsi="Calibri" w:cs="Calibri"/>
          <w:b/>
          <w:bCs/>
          <w:sz w:val="24"/>
          <w:szCs w:val="24"/>
        </w:rPr>
        <w:t>Review Due by</w:t>
      </w:r>
      <w:r w:rsidRPr="00A21D2E">
        <w:rPr>
          <w:rFonts w:ascii="Calibri" w:eastAsia="Aptos" w:hAnsi="Calibri" w:cs="Calibri"/>
          <w:sz w:val="24"/>
          <w:szCs w:val="24"/>
        </w:rPr>
        <w:t xml:space="preserve">: April 2026 </w:t>
      </w:r>
    </w:p>
    <w:p w14:paraId="40020FE0"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Policy Statement</w:t>
      </w:r>
    </w:p>
    <w:p w14:paraId="2A27E33C"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At Beacon Alternative Provision (Beacon AP), we are committed to promoting the welfare and safeguarding of all children and young people in our care. Our staff frequently work in homes with children, and this presents unique safeguarding challenges. This policy outlines how we protect children from harm, abuse, and neglect, in accordance with statutory guidance, especially when our staff are providing education in domestic settings.</w:t>
      </w:r>
    </w:p>
    <w:p w14:paraId="57454CFD"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This policy is written in compliance with relevant legislation, including but not limited to:</w:t>
      </w:r>
    </w:p>
    <w:p w14:paraId="18A757BC" w14:textId="77777777" w:rsidR="00646A00" w:rsidRPr="0096687B" w:rsidRDefault="00646A00" w:rsidP="0096687B">
      <w:pPr>
        <w:pStyle w:val="NoSpacing"/>
        <w:numPr>
          <w:ilvl w:val="0"/>
          <w:numId w:val="18"/>
        </w:numPr>
        <w:rPr>
          <w:rFonts w:ascii="Calibri" w:hAnsi="Calibri" w:cs="Calibri"/>
          <w:b/>
          <w:bCs/>
          <w:sz w:val="24"/>
          <w:szCs w:val="24"/>
        </w:rPr>
      </w:pPr>
      <w:r w:rsidRPr="0096687B">
        <w:rPr>
          <w:rFonts w:ascii="Calibri" w:hAnsi="Calibri" w:cs="Calibri"/>
          <w:b/>
          <w:bCs/>
          <w:sz w:val="24"/>
          <w:szCs w:val="24"/>
        </w:rPr>
        <w:t>Children Act 1989 &amp; 2004</w:t>
      </w:r>
    </w:p>
    <w:p w14:paraId="66DD8842" w14:textId="77777777" w:rsidR="00646A00" w:rsidRPr="0096687B" w:rsidRDefault="00646A00" w:rsidP="0096687B">
      <w:pPr>
        <w:pStyle w:val="NoSpacing"/>
        <w:numPr>
          <w:ilvl w:val="0"/>
          <w:numId w:val="18"/>
        </w:numPr>
        <w:rPr>
          <w:rFonts w:ascii="Calibri" w:hAnsi="Calibri" w:cs="Calibri"/>
          <w:b/>
          <w:bCs/>
          <w:sz w:val="24"/>
          <w:szCs w:val="24"/>
        </w:rPr>
      </w:pPr>
      <w:r w:rsidRPr="0096687B">
        <w:rPr>
          <w:rFonts w:ascii="Calibri" w:hAnsi="Calibri" w:cs="Calibri"/>
          <w:b/>
          <w:bCs/>
          <w:sz w:val="24"/>
          <w:szCs w:val="24"/>
        </w:rPr>
        <w:t>Education Act 2002</w:t>
      </w:r>
    </w:p>
    <w:p w14:paraId="5BC13852" w14:textId="77777777" w:rsidR="00646A00" w:rsidRPr="0096687B" w:rsidRDefault="00646A00" w:rsidP="0096687B">
      <w:pPr>
        <w:pStyle w:val="NoSpacing"/>
        <w:numPr>
          <w:ilvl w:val="0"/>
          <w:numId w:val="18"/>
        </w:numPr>
        <w:rPr>
          <w:rFonts w:ascii="Calibri" w:hAnsi="Calibri" w:cs="Calibri"/>
          <w:b/>
          <w:bCs/>
          <w:sz w:val="24"/>
          <w:szCs w:val="24"/>
        </w:rPr>
      </w:pPr>
      <w:r w:rsidRPr="0096687B">
        <w:rPr>
          <w:rFonts w:ascii="Calibri" w:hAnsi="Calibri" w:cs="Calibri"/>
          <w:b/>
          <w:bCs/>
          <w:sz w:val="24"/>
          <w:szCs w:val="24"/>
        </w:rPr>
        <w:t>Working Together to Safeguard Children (2018)</w:t>
      </w:r>
    </w:p>
    <w:p w14:paraId="1E9A94A8" w14:textId="77777777" w:rsidR="00646A00" w:rsidRPr="0096687B" w:rsidRDefault="00646A00" w:rsidP="0096687B">
      <w:pPr>
        <w:pStyle w:val="NoSpacing"/>
        <w:numPr>
          <w:ilvl w:val="0"/>
          <w:numId w:val="18"/>
        </w:numPr>
        <w:rPr>
          <w:rFonts w:ascii="Calibri" w:hAnsi="Calibri" w:cs="Calibri"/>
          <w:b/>
          <w:bCs/>
          <w:sz w:val="24"/>
          <w:szCs w:val="24"/>
        </w:rPr>
      </w:pPr>
      <w:r w:rsidRPr="0096687B">
        <w:rPr>
          <w:rFonts w:ascii="Calibri" w:hAnsi="Calibri" w:cs="Calibri"/>
          <w:b/>
          <w:bCs/>
          <w:sz w:val="24"/>
          <w:szCs w:val="24"/>
        </w:rPr>
        <w:t>Keeping Children Safe in Education (KCSIE) 2024</w:t>
      </w:r>
    </w:p>
    <w:p w14:paraId="2B45B5F8"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We recognize our duty to safeguard and promote the welfare of children, as outlined in the </w:t>
      </w:r>
      <w:r w:rsidRPr="00646A00">
        <w:rPr>
          <w:rFonts w:ascii="Calibri" w:hAnsi="Calibri" w:cs="Calibri"/>
          <w:b/>
          <w:bCs/>
          <w:sz w:val="24"/>
          <w:szCs w:val="24"/>
        </w:rPr>
        <w:t>Children Act 2004</w:t>
      </w:r>
      <w:r w:rsidRPr="00646A00">
        <w:rPr>
          <w:rFonts w:ascii="Calibri" w:hAnsi="Calibri" w:cs="Calibri"/>
          <w:sz w:val="24"/>
          <w:szCs w:val="24"/>
        </w:rPr>
        <w:t>, and to adhere to the requirements set out in </w:t>
      </w:r>
      <w:r w:rsidRPr="00646A00">
        <w:rPr>
          <w:rFonts w:ascii="Calibri" w:hAnsi="Calibri" w:cs="Calibri"/>
          <w:b/>
          <w:bCs/>
          <w:sz w:val="24"/>
          <w:szCs w:val="24"/>
        </w:rPr>
        <w:t>Keeping Children Safe in Education (KCSIE) 2024</w:t>
      </w:r>
      <w:r w:rsidRPr="00646A00">
        <w:rPr>
          <w:rFonts w:ascii="Calibri" w:hAnsi="Calibri" w:cs="Calibri"/>
          <w:sz w:val="24"/>
          <w:szCs w:val="24"/>
        </w:rPr>
        <w:t> and other government guidance.</w:t>
      </w:r>
    </w:p>
    <w:p w14:paraId="2C62A2C4"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1. Aims</w:t>
      </w:r>
    </w:p>
    <w:p w14:paraId="5F0B1178" w14:textId="77777777" w:rsidR="00646A00" w:rsidRPr="00646A00" w:rsidRDefault="00646A00" w:rsidP="00646A00">
      <w:pPr>
        <w:numPr>
          <w:ilvl w:val="0"/>
          <w:numId w:val="2"/>
        </w:numPr>
        <w:rPr>
          <w:rFonts w:ascii="Calibri" w:hAnsi="Calibri" w:cs="Calibri"/>
          <w:sz w:val="24"/>
          <w:szCs w:val="24"/>
        </w:rPr>
      </w:pPr>
      <w:r w:rsidRPr="00646A00">
        <w:rPr>
          <w:rFonts w:ascii="Calibri" w:hAnsi="Calibri" w:cs="Calibri"/>
          <w:sz w:val="24"/>
          <w:szCs w:val="24"/>
        </w:rPr>
        <w:t>To provide all staff with clear guidelines and procedures for safeguarding and protecting children from abuse and harm.</w:t>
      </w:r>
    </w:p>
    <w:p w14:paraId="46AA0162" w14:textId="77777777" w:rsidR="00646A00" w:rsidRPr="00646A00" w:rsidRDefault="00646A00" w:rsidP="00646A00">
      <w:pPr>
        <w:numPr>
          <w:ilvl w:val="0"/>
          <w:numId w:val="2"/>
        </w:numPr>
        <w:rPr>
          <w:rFonts w:ascii="Calibri" w:hAnsi="Calibri" w:cs="Calibri"/>
          <w:sz w:val="24"/>
          <w:szCs w:val="24"/>
        </w:rPr>
      </w:pPr>
      <w:r w:rsidRPr="00646A00">
        <w:rPr>
          <w:rFonts w:ascii="Calibri" w:hAnsi="Calibri" w:cs="Calibri"/>
          <w:sz w:val="24"/>
          <w:szCs w:val="24"/>
        </w:rPr>
        <w:t>To ensure all staff working in homes are aware of their responsibilities, risks, and reporting procedures.</w:t>
      </w:r>
    </w:p>
    <w:p w14:paraId="0303EFD0" w14:textId="77777777" w:rsidR="00646A00" w:rsidRPr="00646A00" w:rsidRDefault="00646A00" w:rsidP="00646A00">
      <w:pPr>
        <w:numPr>
          <w:ilvl w:val="0"/>
          <w:numId w:val="2"/>
        </w:numPr>
        <w:rPr>
          <w:rFonts w:ascii="Calibri" w:hAnsi="Calibri" w:cs="Calibri"/>
          <w:sz w:val="24"/>
          <w:szCs w:val="24"/>
        </w:rPr>
      </w:pPr>
      <w:r w:rsidRPr="00646A00">
        <w:rPr>
          <w:rFonts w:ascii="Calibri" w:hAnsi="Calibri" w:cs="Calibri"/>
          <w:sz w:val="24"/>
          <w:szCs w:val="24"/>
        </w:rPr>
        <w:t>To work in partnership with children, families, external agencies, and other stakeholders to ensure the welfare of children.</w:t>
      </w:r>
    </w:p>
    <w:p w14:paraId="49139E8F"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0FD010DC">
          <v:rect id="_x0000_i1025" style="width:0;height:1.5pt" o:hralign="center" o:hrstd="t" o:hrnoshade="t" o:hr="t" fillcolor="#242424" stroked="f"/>
        </w:pict>
      </w:r>
    </w:p>
    <w:p w14:paraId="10B69CEF"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2. Legal Framework and Guidance</w:t>
      </w:r>
    </w:p>
    <w:p w14:paraId="48AF4428"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This policy complies with statutory safeguarding requirements outlined in:</w:t>
      </w:r>
    </w:p>
    <w:p w14:paraId="06D68961" w14:textId="77777777" w:rsidR="00646A00" w:rsidRPr="00646A00" w:rsidRDefault="00646A00" w:rsidP="00646A00">
      <w:pPr>
        <w:numPr>
          <w:ilvl w:val="0"/>
          <w:numId w:val="3"/>
        </w:numPr>
        <w:rPr>
          <w:rFonts w:ascii="Calibri" w:hAnsi="Calibri" w:cs="Calibri"/>
          <w:sz w:val="24"/>
          <w:szCs w:val="24"/>
        </w:rPr>
      </w:pPr>
      <w:r w:rsidRPr="00646A00">
        <w:rPr>
          <w:rFonts w:ascii="Calibri" w:hAnsi="Calibri" w:cs="Calibri"/>
          <w:b/>
          <w:bCs/>
          <w:sz w:val="24"/>
          <w:szCs w:val="24"/>
        </w:rPr>
        <w:lastRenderedPageBreak/>
        <w:t>Keeping Children Safe in Education (KCSIE) 2024</w:t>
      </w:r>
      <w:r w:rsidRPr="00646A00">
        <w:rPr>
          <w:rFonts w:ascii="Calibri" w:hAnsi="Calibri" w:cs="Calibri"/>
          <w:sz w:val="24"/>
          <w:szCs w:val="24"/>
        </w:rPr>
        <w:t> – which sets out the legal duties of schools and staff to safeguard and promote the welfare of children.</w:t>
      </w:r>
    </w:p>
    <w:p w14:paraId="6F60EF5B" w14:textId="77777777" w:rsidR="00646A00" w:rsidRPr="00646A00" w:rsidRDefault="00646A00" w:rsidP="00646A00">
      <w:pPr>
        <w:numPr>
          <w:ilvl w:val="0"/>
          <w:numId w:val="3"/>
        </w:numPr>
        <w:rPr>
          <w:rFonts w:ascii="Calibri" w:hAnsi="Calibri" w:cs="Calibri"/>
          <w:sz w:val="24"/>
          <w:szCs w:val="24"/>
        </w:rPr>
      </w:pPr>
      <w:r w:rsidRPr="00646A00">
        <w:rPr>
          <w:rFonts w:ascii="Calibri" w:hAnsi="Calibri" w:cs="Calibri"/>
          <w:b/>
          <w:bCs/>
          <w:sz w:val="24"/>
          <w:szCs w:val="24"/>
        </w:rPr>
        <w:t>Working Together to Safeguard Children (2018)</w:t>
      </w:r>
      <w:r w:rsidRPr="00646A00">
        <w:rPr>
          <w:rFonts w:ascii="Calibri" w:hAnsi="Calibri" w:cs="Calibri"/>
          <w:sz w:val="24"/>
          <w:szCs w:val="24"/>
        </w:rPr>
        <w:t> – which outlines how organizations should work together to keep children safe.</w:t>
      </w:r>
    </w:p>
    <w:p w14:paraId="74CB5AD6" w14:textId="77777777" w:rsidR="00646A00" w:rsidRPr="00646A00" w:rsidRDefault="00646A00" w:rsidP="00646A00">
      <w:pPr>
        <w:numPr>
          <w:ilvl w:val="0"/>
          <w:numId w:val="3"/>
        </w:numPr>
        <w:rPr>
          <w:rFonts w:ascii="Calibri" w:hAnsi="Calibri" w:cs="Calibri"/>
          <w:sz w:val="24"/>
          <w:szCs w:val="24"/>
        </w:rPr>
      </w:pPr>
      <w:r w:rsidRPr="00646A00">
        <w:rPr>
          <w:rFonts w:ascii="Calibri" w:hAnsi="Calibri" w:cs="Calibri"/>
          <w:b/>
          <w:bCs/>
          <w:sz w:val="24"/>
          <w:szCs w:val="24"/>
        </w:rPr>
        <w:t>The Children Act 1989 and 2004</w:t>
      </w:r>
      <w:r w:rsidRPr="00646A00">
        <w:rPr>
          <w:rFonts w:ascii="Calibri" w:hAnsi="Calibri" w:cs="Calibri"/>
          <w:sz w:val="24"/>
          <w:szCs w:val="24"/>
        </w:rPr>
        <w:t> – which provides the framework for the care and protection of children.</w:t>
      </w:r>
    </w:p>
    <w:p w14:paraId="3868A96C" w14:textId="77777777" w:rsidR="00646A00" w:rsidRPr="00646A00" w:rsidRDefault="00646A00" w:rsidP="00646A00">
      <w:pPr>
        <w:numPr>
          <w:ilvl w:val="0"/>
          <w:numId w:val="3"/>
        </w:numPr>
        <w:rPr>
          <w:rFonts w:ascii="Calibri" w:hAnsi="Calibri" w:cs="Calibri"/>
          <w:sz w:val="24"/>
          <w:szCs w:val="24"/>
        </w:rPr>
      </w:pPr>
      <w:r w:rsidRPr="00646A00">
        <w:rPr>
          <w:rFonts w:ascii="Calibri" w:hAnsi="Calibri" w:cs="Calibri"/>
          <w:b/>
          <w:bCs/>
          <w:sz w:val="24"/>
          <w:szCs w:val="24"/>
        </w:rPr>
        <w:t>Safeguarding Vulnerable Groups Act 2006</w:t>
      </w:r>
      <w:r w:rsidRPr="00646A00">
        <w:rPr>
          <w:rFonts w:ascii="Calibri" w:hAnsi="Calibri" w:cs="Calibri"/>
          <w:sz w:val="24"/>
          <w:szCs w:val="24"/>
        </w:rPr>
        <w:t> – governing the recruitment of individuals in positions of trust.</w:t>
      </w:r>
    </w:p>
    <w:p w14:paraId="22385A72"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All staff must read and understand Part One of </w:t>
      </w:r>
      <w:r w:rsidRPr="00646A00">
        <w:rPr>
          <w:rFonts w:ascii="Calibri" w:hAnsi="Calibri" w:cs="Calibri"/>
          <w:b/>
          <w:bCs/>
          <w:sz w:val="24"/>
          <w:szCs w:val="24"/>
        </w:rPr>
        <w:t>KCSIE 2024</w:t>
      </w:r>
      <w:r w:rsidRPr="00646A00">
        <w:rPr>
          <w:rFonts w:ascii="Calibri" w:hAnsi="Calibri" w:cs="Calibri"/>
          <w:sz w:val="24"/>
          <w:szCs w:val="24"/>
        </w:rPr>
        <w:t> and sign a declaration that they have done so.</w:t>
      </w:r>
    </w:p>
    <w:p w14:paraId="66F28275"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3C238091">
          <v:rect id="_x0000_i1026" style="width:0;height:1.5pt" o:hralign="center" o:hrstd="t" o:hrnoshade="t" o:hr="t" fillcolor="#242424" stroked="f"/>
        </w:pict>
      </w:r>
    </w:p>
    <w:p w14:paraId="0083A171"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3. Definitions of Abuse</w:t>
      </w:r>
    </w:p>
    <w:p w14:paraId="54D524D8"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Staff must be aware of the four main types of abuse as defined in </w:t>
      </w:r>
      <w:r w:rsidRPr="00646A00">
        <w:rPr>
          <w:rFonts w:ascii="Calibri" w:hAnsi="Calibri" w:cs="Calibri"/>
          <w:b/>
          <w:bCs/>
          <w:sz w:val="24"/>
          <w:szCs w:val="24"/>
        </w:rPr>
        <w:t>KCSIE 2024</w:t>
      </w:r>
      <w:r w:rsidRPr="00646A00">
        <w:rPr>
          <w:rFonts w:ascii="Calibri" w:hAnsi="Calibri" w:cs="Calibri"/>
          <w:sz w:val="24"/>
          <w:szCs w:val="24"/>
        </w:rPr>
        <w:t>:</w:t>
      </w:r>
    </w:p>
    <w:p w14:paraId="0FF36689" w14:textId="77777777" w:rsidR="00646A00" w:rsidRPr="00646A00" w:rsidRDefault="00646A00" w:rsidP="00646A00">
      <w:pPr>
        <w:numPr>
          <w:ilvl w:val="0"/>
          <w:numId w:val="4"/>
        </w:numPr>
        <w:rPr>
          <w:rFonts w:ascii="Calibri" w:hAnsi="Calibri" w:cs="Calibri"/>
          <w:sz w:val="24"/>
          <w:szCs w:val="24"/>
        </w:rPr>
      </w:pPr>
      <w:r w:rsidRPr="00646A00">
        <w:rPr>
          <w:rFonts w:ascii="Calibri" w:hAnsi="Calibri" w:cs="Calibri"/>
          <w:b/>
          <w:bCs/>
          <w:sz w:val="24"/>
          <w:szCs w:val="24"/>
        </w:rPr>
        <w:t>Physical Abuse</w:t>
      </w:r>
      <w:r w:rsidRPr="00646A00">
        <w:rPr>
          <w:rFonts w:ascii="Calibri" w:hAnsi="Calibri" w:cs="Calibri"/>
          <w:sz w:val="24"/>
          <w:szCs w:val="24"/>
        </w:rPr>
        <w:t> – Physical harm or injury to a child.</w:t>
      </w:r>
    </w:p>
    <w:p w14:paraId="07B16293" w14:textId="77777777" w:rsidR="00646A00" w:rsidRPr="00646A00" w:rsidRDefault="00646A00" w:rsidP="00646A00">
      <w:pPr>
        <w:numPr>
          <w:ilvl w:val="0"/>
          <w:numId w:val="4"/>
        </w:numPr>
        <w:rPr>
          <w:rFonts w:ascii="Calibri" w:hAnsi="Calibri" w:cs="Calibri"/>
          <w:sz w:val="24"/>
          <w:szCs w:val="24"/>
        </w:rPr>
      </w:pPr>
      <w:r w:rsidRPr="00646A00">
        <w:rPr>
          <w:rFonts w:ascii="Calibri" w:hAnsi="Calibri" w:cs="Calibri"/>
          <w:b/>
          <w:bCs/>
          <w:sz w:val="24"/>
          <w:szCs w:val="24"/>
        </w:rPr>
        <w:t>Emotional Abuse</w:t>
      </w:r>
      <w:r w:rsidRPr="00646A00">
        <w:rPr>
          <w:rFonts w:ascii="Calibri" w:hAnsi="Calibri" w:cs="Calibri"/>
          <w:sz w:val="24"/>
          <w:szCs w:val="24"/>
        </w:rPr>
        <w:t> – Persistent emotional maltreatment affecting a child’s emotional development.</w:t>
      </w:r>
    </w:p>
    <w:p w14:paraId="3B1F5BD9" w14:textId="77777777" w:rsidR="00646A00" w:rsidRPr="00646A00" w:rsidRDefault="00646A00" w:rsidP="00646A00">
      <w:pPr>
        <w:numPr>
          <w:ilvl w:val="0"/>
          <w:numId w:val="4"/>
        </w:numPr>
        <w:rPr>
          <w:rFonts w:ascii="Calibri" w:hAnsi="Calibri" w:cs="Calibri"/>
          <w:sz w:val="24"/>
          <w:szCs w:val="24"/>
        </w:rPr>
      </w:pPr>
      <w:r w:rsidRPr="00646A00">
        <w:rPr>
          <w:rFonts w:ascii="Calibri" w:hAnsi="Calibri" w:cs="Calibri"/>
          <w:b/>
          <w:bCs/>
          <w:sz w:val="24"/>
          <w:szCs w:val="24"/>
        </w:rPr>
        <w:t>Sexual Abuse</w:t>
      </w:r>
      <w:r w:rsidRPr="00646A00">
        <w:rPr>
          <w:rFonts w:ascii="Calibri" w:hAnsi="Calibri" w:cs="Calibri"/>
          <w:sz w:val="24"/>
          <w:szCs w:val="24"/>
        </w:rPr>
        <w:t> – Forcing or enticing a child to take part in sexual activities.</w:t>
      </w:r>
    </w:p>
    <w:p w14:paraId="3D136162" w14:textId="77777777" w:rsidR="00646A00" w:rsidRPr="00646A00" w:rsidRDefault="00646A00" w:rsidP="00646A00">
      <w:pPr>
        <w:numPr>
          <w:ilvl w:val="0"/>
          <w:numId w:val="4"/>
        </w:numPr>
        <w:rPr>
          <w:rFonts w:ascii="Calibri" w:hAnsi="Calibri" w:cs="Calibri"/>
          <w:sz w:val="24"/>
          <w:szCs w:val="24"/>
        </w:rPr>
      </w:pPr>
      <w:r w:rsidRPr="00646A00">
        <w:rPr>
          <w:rFonts w:ascii="Calibri" w:hAnsi="Calibri" w:cs="Calibri"/>
          <w:b/>
          <w:bCs/>
          <w:sz w:val="24"/>
          <w:szCs w:val="24"/>
        </w:rPr>
        <w:t>Neglect</w:t>
      </w:r>
      <w:r w:rsidRPr="00646A00">
        <w:rPr>
          <w:rFonts w:ascii="Calibri" w:hAnsi="Calibri" w:cs="Calibri"/>
          <w:sz w:val="24"/>
          <w:szCs w:val="24"/>
        </w:rPr>
        <w:t> – Persistent failure to meet a child’s basic needs.</w:t>
      </w:r>
    </w:p>
    <w:p w14:paraId="2B8BC65E"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390820CE">
          <v:rect id="_x0000_i1027" style="width:0;height:1.5pt" o:hralign="center" o:hrstd="t" o:hrnoshade="t" o:hr="t" fillcolor="#242424" stroked="f"/>
        </w:pict>
      </w:r>
    </w:p>
    <w:p w14:paraId="2C45CEDA"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4. Safeguarding Roles and Responsibilities</w:t>
      </w:r>
    </w:p>
    <w:p w14:paraId="0D1D5EB6"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4.1 Designated Safeguarding Lead (DSL)</w:t>
      </w:r>
    </w:p>
    <w:p w14:paraId="3AC7139B"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Beacon AP has a designated safeguarding lead (DSL) responsible for overseeing all safeguarding matters. The DSL will:</w:t>
      </w:r>
    </w:p>
    <w:p w14:paraId="0247F096" w14:textId="77777777" w:rsidR="00646A00" w:rsidRPr="00646A00" w:rsidRDefault="00646A00" w:rsidP="00646A00">
      <w:pPr>
        <w:numPr>
          <w:ilvl w:val="0"/>
          <w:numId w:val="5"/>
        </w:numPr>
        <w:rPr>
          <w:rFonts w:ascii="Calibri" w:hAnsi="Calibri" w:cs="Calibri"/>
          <w:sz w:val="24"/>
          <w:szCs w:val="24"/>
        </w:rPr>
      </w:pPr>
      <w:r w:rsidRPr="00646A00">
        <w:rPr>
          <w:rFonts w:ascii="Calibri" w:hAnsi="Calibri" w:cs="Calibri"/>
          <w:sz w:val="24"/>
          <w:szCs w:val="24"/>
        </w:rPr>
        <w:t>Ensure staff understand their safeguarding responsibilities.</w:t>
      </w:r>
    </w:p>
    <w:p w14:paraId="1CE564B7" w14:textId="77777777" w:rsidR="00646A00" w:rsidRPr="00646A00" w:rsidRDefault="00646A00" w:rsidP="00646A00">
      <w:pPr>
        <w:numPr>
          <w:ilvl w:val="0"/>
          <w:numId w:val="5"/>
        </w:numPr>
        <w:rPr>
          <w:rFonts w:ascii="Calibri" w:hAnsi="Calibri" w:cs="Calibri"/>
          <w:sz w:val="24"/>
          <w:szCs w:val="24"/>
        </w:rPr>
      </w:pPr>
      <w:r w:rsidRPr="00646A00">
        <w:rPr>
          <w:rFonts w:ascii="Calibri" w:hAnsi="Calibri" w:cs="Calibri"/>
          <w:sz w:val="24"/>
          <w:szCs w:val="24"/>
        </w:rPr>
        <w:t>Act as a point of contact for safeguarding concerns.</w:t>
      </w:r>
    </w:p>
    <w:p w14:paraId="27557921" w14:textId="77777777" w:rsidR="00646A00" w:rsidRPr="00646A00" w:rsidRDefault="00646A00" w:rsidP="00646A00">
      <w:pPr>
        <w:numPr>
          <w:ilvl w:val="0"/>
          <w:numId w:val="5"/>
        </w:numPr>
        <w:rPr>
          <w:rFonts w:ascii="Calibri" w:hAnsi="Calibri" w:cs="Calibri"/>
          <w:sz w:val="24"/>
          <w:szCs w:val="24"/>
        </w:rPr>
      </w:pPr>
      <w:r w:rsidRPr="00646A00">
        <w:rPr>
          <w:rFonts w:ascii="Calibri" w:hAnsi="Calibri" w:cs="Calibri"/>
          <w:sz w:val="24"/>
          <w:szCs w:val="24"/>
        </w:rPr>
        <w:t>Make referrals to children’s services where necessary.</w:t>
      </w:r>
    </w:p>
    <w:p w14:paraId="1514BDC2"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4.2 Staff Responsibilities</w:t>
      </w:r>
    </w:p>
    <w:p w14:paraId="57C07BFD" w14:textId="0998B340" w:rsidR="00646A00" w:rsidRPr="00646A00" w:rsidRDefault="00646A00" w:rsidP="00646A00">
      <w:pPr>
        <w:rPr>
          <w:rFonts w:ascii="Calibri" w:hAnsi="Calibri" w:cs="Calibri"/>
          <w:sz w:val="24"/>
          <w:szCs w:val="24"/>
        </w:rPr>
      </w:pPr>
      <w:r w:rsidRPr="00646A00">
        <w:rPr>
          <w:rFonts w:ascii="Calibri" w:hAnsi="Calibri" w:cs="Calibri"/>
          <w:sz w:val="24"/>
          <w:szCs w:val="24"/>
        </w:rPr>
        <w:t>All Beacon AP staff, including those working in</w:t>
      </w:r>
      <w:r w:rsidR="0019340F" w:rsidRPr="0019340F">
        <w:rPr>
          <w:rFonts w:ascii="Calibri" w:hAnsi="Calibri" w:cs="Calibri"/>
          <w:sz w:val="24"/>
          <w:szCs w:val="24"/>
        </w:rPr>
        <w:t xml:space="preserve"> schools or</w:t>
      </w:r>
      <w:r w:rsidRPr="00646A00">
        <w:rPr>
          <w:rFonts w:ascii="Calibri" w:hAnsi="Calibri" w:cs="Calibri"/>
          <w:sz w:val="24"/>
          <w:szCs w:val="24"/>
        </w:rPr>
        <w:t xml:space="preserve"> homes, must:</w:t>
      </w:r>
    </w:p>
    <w:p w14:paraId="0E6181D0" w14:textId="77777777" w:rsidR="00646A00" w:rsidRPr="00646A00" w:rsidRDefault="00646A00" w:rsidP="00646A00">
      <w:pPr>
        <w:numPr>
          <w:ilvl w:val="0"/>
          <w:numId w:val="6"/>
        </w:numPr>
        <w:rPr>
          <w:rFonts w:ascii="Calibri" w:hAnsi="Calibri" w:cs="Calibri"/>
          <w:sz w:val="24"/>
          <w:szCs w:val="24"/>
        </w:rPr>
      </w:pPr>
      <w:r w:rsidRPr="00646A00">
        <w:rPr>
          <w:rFonts w:ascii="Calibri" w:hAnsi="Calibri" w:cs="Calibri"/>
          <w:sz w:val="24"/>
          <w:szCs w:val="24"/>
        </w:rPr>
        <w:t>Promote the welfare of children in their care.</w:t>
      </w:r>
    </w:p>
    <w:p w14:paraId="4DBDC76D" w14:textId="77777777" w:rsidR="00646A00" w:rsidRPr="00646A00" w:rsidRDefault="00646A00" w:rsidP="00646A00">
      <w:pPr>
        <w:numPr>
          <w:ilvl w:val="0"/>
          <w:numId w:val="6"/>
        </w:numPr>
        <w:rPr>
          <w:rFonts w:ascii="Calibri" w:hAnsi="Calibri" w:cs="Calibri"/>
          <w:sz w:val="24"/>
          <w:szCs w:val="24"/>
        </w:rPr>
      </w:pPr>
      <w:r w:rsidRPr="00646A00">
        <w:rPr>
          <w:rFonts w:ascii="Calibri" w:hAnsi="Calibri" w:cs="Calibri"/>
          <w:sz w:val="24"/>
          <w:szCs w:val="24"/>
        </w:rPr>
        <w:t>Be vigilant in identifying potential safeguarding issues.</w:t>
      </w:r>
    </w:p>
    <w:p w14:paraId="049889A7" w14:textId="77777777" w:rsidR="00646A00" w:rsidRPr="00646A00" w:rsidRDefault="00646A00" w:rsidP="00646A00">
      <w:pPr>
        <w:numPr>
          <w:ilvl w:val="0"/>
          <w:numId w:val="6"/>
        </w:numPr>
        <w:rPr>
          <w:rFonts w:ascii="Calibri" w:hAnsi="Calibri" w:cs="Calibri"/>
          <w:sz w:val="24"/>
          <w:szCs w:val="24"/>
        </w:rPr>
      </w:pPr>
      <w:r w:rsidRPr="00646A00">
        <w:rPr>
          <w:rFonts w:ascii="Calibri" w:hAnsi="Calibri" w:cs="Calibri"/>
          <w:sz w:val="24"/>
          <w:szCs w:val="24"/>
        </w:rPr>
        <w:t>Act immediately if they suspect a child is at risk of harm or abuse.</w:t>
      </w:r>
    </w:p>
    <w:p w14:paraId="6AE5721B" w14:textId="77777777" w:rsidR="00646A00" w:rsidRPr="00646A00" w:rsidRDefault="00646A00" w:rsidP="00646A00">
      <w:pPr>
        <w:numPr>
          <w:ilvl w:val="0"/>
          <w:numId w:val="6"/>
        </w:numPr>
        <w:rPr>
          <w:rFonts w:ascii="Calibri" w:hAnsi="Calibri" w:cs="Calibri"/>
          <w:sz w:val="24"/>
          <w:szCs w:val="24"/>
        </w:rPr>
      </w:pPr>
      <w:r w:rsidRPr="00646A00">
        <w:rPr>
          <w:rFonts w:ascii="Calibri" w:hAnsi="Calibri" w:cs="Calibri"/>
          <w:sz w:val="24"/>
          <w:szCs w:val="24"/>
        </w:rPr>
        <w:lastRenderedPageBreak/>
        <w:t>Adhere to confidentiality guidelines but understand that concerns must always be shared with the DSL.</w:t>
      </w:r>
    </w:p>
    <w:p w14:paraId="7F57569D"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07DF486B">
          <v:rect id="_x0000_i1028" style="width:0;height:1.5pt" o:hralign="center" o:hrstd="t" o:hrnoshade="t" o:hr="t" fillcolor="#242424" stroked="f"/>
        </w:pict>
      </w:r>
    </w:p>
    <w:p w14:paraId="54A2B8F3"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5. Safer Recruitment</w:t>
      </w:r>
    </w:p>
    <w:p w14:paraId="019E1C1F"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We are committed to safer recruitment practices in line with </w:t>
      </w:r>
      <w:r w:rsidRPr="00646A00">
        <w:rPr>
          <w:rFonts w:ascii="Calibri" w:hAnsi="Calibri" w:cs="Calibri"/>
          <w:b/>
          <w:bCs/>
          <w:sz w:val="24"/>
          <w:szCs w:val="24"/>
        </w:rPr>
        <w:t>KCSIE 2024</w:t>
      </w:r>
      <w:r w:rsidRPr="00646A00">
        <w:rPr>
          <w:rFonts w:ascii="Calibri" w:hAnsi="Calibri" w:cs="Calibri"/>
          <w:sz w:val="24"/>
          <w:szCs w:val="24"/>
        </w:rPr>
        <w:t>. All staff must undergo:</w:t>
      </w:r>
    </w:p>
    <w:p w14:paraId="29A97C92" w14:textId="77777777" w:rsidR="00646A00" w:rsidRPr="00646A00" w:rsidRDefault="00646A00" w:rsidP="00646A00">
      <w:pPr>
        <w:numPr>
          <w:ilvl w:val="0"/>
          <w:numId w:val="7"/>
        </w:numPr>
        <w:rPr>
          <w:rFonts w:ascii="Calibri" w:hAnsi="Calibri" w:cs="Calibri"/>
          <w:sz w:val="24"/>
          <w:szCs w:val="24"/>
        </w:rPr>
      </w:pPr>
      <w:r w:rsidRPr="00646A00">
        <w:rPr>
          <w:rFonts w:ascii="Calibri" w:hAnsi="Calibri" w:cs="Calibri"/>
          <w:b/>
          <w:bCs/>
          <w:sz w:val="24"/>
          <w:szCs w:val="24"/>
        </w:rPr>
        <w:t>Enhanced DBS checks</w:t>
      </w:r>
      <w:r w:rsidRPr="00646A00">
        <w:rPr>
          <w:rFonts w:ascii="Calibri" w:hAnsi="Calibri" w:cs="Calibri"/>
          <w:sz w:val="24"/>
          <w:szCs w:val="24"/>
        </w:rPr>
        <w:t> before starting work.</w:t>
      </w:r>
    </w:p>
    <w:p w14:paraId="661CC66D" w14:textId="77777777" w:rsidR="00646A00" w:rsidRPr="00646A00" w:rsidRDefault="00646A00" w:rsidP="00646A00">
      <w:pPr>
        <w:numPr>
          <w:ilvl w:val="0"/>
          <w:numId w:val="7"/>
        </w:numPr>
        <w:rPr>
          <w:rFonts w:ascii="Calibri" w:hAnsi="Calibri" w:cs="Calibri"/>
          <w:sz w:val="24"/>
          <w:szCs w:val="24"/>
        </w:rPr>
      </w:pPr>
      <w:r w:rsidRPr="00646A00">
        <w:rPr>
          <w:rFonts w:ascii="Calibri" w:hAnsi="Calibri" w:cs="Calibri"/>
          <w:sz w:val="24"/>
          <w:szCs w:val="24"/>
        </w:rPr>
        <w:t>Reference checks and thorough vetting procedures.</w:t>
      </w:r>
    </w:p>
    <w:p w14:paraId="78F543AF" w14:textId="77777777" w:rsidR="00646A00" w:rsidRPr="00646A00" w:rsidRDefault="00646A00" w:rsidP="00646A00">
      <w:pPr>
        <w:numPr>
          <w:ilvl w:val="0"/>
          <w:numId w:val="7"/>
        </w:numPr>
        <w:rPr>
          <w:rFonts w:ascii="Calibri" w:hAnsi="Calibri" w:cs="Calibri"/>
          <w:sz w:val="24"/>
          <w:szCs w:val="24"/>
        </w:rPr>
      </w:pPr>
      <w:r w:rsidRPr="00646A00">
        <w:rPr>
          <w:rFonts w:ascii="Calibri" w:hAnsi="Calibri" w:cs="Calibri"/>
          <w:sz w:val="24"/>
          <w:szCs w:val="24"/>
        </w:rPr>
        <w:t>Regular safeguarding training and updates.</w:t>
      </w:r>
    </w:p>
    <w:p w14:paraId="7432914C"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1BE9F296">
          <v:rect id="_x0000_i1029" style="width:0;height:1.5pt" o:hralign="center" o:hrstd="t" o:hrnoshade="t" o:hr="t" fillcolor="#242424" stroked="f"/>
        </w:pict>
      </w:r>
    </w:p>
    <w:p w14:paraId="52FD1335"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6. Working in Homes Safeguarding Procedures</w:t>
      </w:r>
    </w:p>
    <w:p w14:paraId="51D6C92C"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Beacon staff often deliver educational services within children’s homes. We recognize this creates specific risks and responsibilities:</w:t>
      </w:r>
    </w:p>
    <w:p w14:paraId="37F06C8F"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6.1 Lone Working</w:t>
      </w:r>
    </w:p>
    <w:p w14:paraId="1D81800B" w14:textId="77777777" w:rsidR="00646A00" w:rsidRPr="00646A00" w:rsidRDefault="00646A00" w:rsidP="00646A00">
      <w:pPr>
        <w:numPr>
          <w:ilvl w:val="0"/>
          <w:numId w:val="8"/>
        </w:numPr>
        <w:rPr>
          <w:rFonts w:ascii="Calibri" w:hAnsi="Calibri" w:cs="Calibri"/>
          <w:sz w:val="24"/>
          <w:szCs w:val="24"/>
        </w:rPr>
      </w:pPr>
      <w:r w:rsidRPr="00646A00">
        <w:rPr>
          <w:rFonts w:ascii="Calibri" w:hAnsi="Calibri" w:cs="Calibri"/>
          <w:sz w:val="24"/>
          <w:szCs w:val="24"/>
        </w:rPr>
        <w:t>Staff must follow Beacon AP’s </w:t>
      </w:r>
      <w:r w:rsidRPr="00646A00">
        <w:rPr>
          <w:rFonts w:ascii="Calibri" w:hAnsi="Calibri" w:cs="Calibri"/>
          <w:b/>
          <w:bCs/>
          <w:sz w:val="24"/>
          <w:szCs w:val="24"/>
        </w:rPr>
        <w:t>lone working risk assessments</w:t>
      </w:r>
      <w:r w:rsidRPr="00646A00">
        <w:rPr>
          <w:rFonts w:ascii="Calibri" w:hAnsi="Calibri" w:cs="Calibri"/>
          <w:sz w:val="24"/>
          <w:szCs w:val="24"/>
        </w:rPr>
        <w:t> when working in homes.</w:t>
      </w:r>
    </w:p>
    <w:p w14:paraId="0C19F486" w14:textId="77777777" w:rsidR="00646A00" w:rsidRPr="00646A00" w:rsidRDefault="00646A00" w:rsidP="00646A00">
      <w:pPr>
        <w:numPr>
          <w:ilvl w:val="0"/>
          <w:numId w:val="8"/>
        </w:numPr>
        <w:rPr>
          <w:rFonts w:ascii="Calibri" w:hAnsi="Calibri" w:cs="Calibri"/>
          <w:sz w:val="24"/>
          <w:szCs w:val="24"/>
        </w:rPr>
      </w:pPr>
      <w:r w:rsidRPr="00646A00">
        <w:rPr>
          <w:rFonts w:ascii="Calibri" w:hAnsi="Calibri" w:cs="Calibri"/>
          <w:sz w:val="24"/>
          <w:szCs w:val="24"/>
        </w:rPr>
        <w:t>Staff should never be alone in a home with a child without prior authorization.</w:t>
      </w:r>
    </w:p>
    <w:p w14:paraId="5AC679F1" w14:textId="77777777" w:rsidR="00646A00" w:rsidRPr="00646A00" w:rsidRDefault="00646A00" w:rsidP="00646A00">
      <w:pPr>
        <w:numPr>
          <w:ilvl w:val="0"/>
          <w:numId w:val="8"/>
        </w:numPr>
        <w:rPr>
          <w:rFonts w:ascii="Calibri" w:hAnsi="Calibri" w:cs="Calibri"/>
          <w:sz w:val="24"/>
          <w:szCs w:val="24"/>
        </w:rPr>
      </w:pPr>
      <w:r w:rsidRPr="00646A00">
        <w:rPr>
          <w:rFonts w:ascii="Calibri" w:hAnsi="Calibri" w:cs="Calibri"/>
          <w:sz w:val="24"/>
          <w:szCs w:val="24"/>
        </w:rPr>
        <w:t>Staff should ensure there is a responsible adult present in the home, wherever possible.</w:t>
      </w:r>
    </w:p>
    <w:p w14:paraId="0B40F469"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6.2 Professional Boundaries</w:t>
      </w:r>
    </w:p>
    <w:p w14:paraId="55ED1C29" w14:textId="77777777" w:rsidR="00646A00" w:rsidRPr="00646A00" w:rsidRDefault="00646A00" w:rsidP="00646A00">
      <w:pPr>
        <w:numPr>
          <w:ilvl w:val="0"/>
          <w:numId w:val="9"/>
        </w:numPr>
        <w:rPr>
          <w:rFonts w:ascii="Calibri" w:hAnsi="Calibri" w:cs="Calibri"/>
          <w:sz w:val="24"/>
          <w:szCs w:val="24"/>
        </w:rPr>
      </w:pPr>
      <w:r w:rsidRPr="00646A00">
        <w:rPr>
          <w:rFonts w:ascii="Calibri" w:hAnsi="Calibri" w:cs="Calibri"/>
          <w:sz w:val="24"/>
          <w:szCs w:val="24"/>
        </w:rPr>
        <w:t>Maintain clear, professional boundaries at all times.</w:t>
      </w:r>
    </w:p>
    <w:p w14:paraId="045E3DB2" w14:textId="77777777" w:rsidR="00646A00" w:rsidRPr="00646A00" w:rsidRDefault="00646A00" w:rsidP="00646A00">
      <w:pPr>
        <w:numPr>
          <w:ilvl w:val="0"/>
          <w:numId w:val="9"/>
        </w:numPr>
        <w:rPr>
          <w:rFonts w:ascii="Calibri" w:hAnsi="Calibri" w:cs="Calibri"/>
          <w:sz w:val="24"/>
          <w:szCs w:val="24"/>
        </w:rPr>
      </w:pPr>
      <w:r w:rsidRPr="00646A00">
        <w:rPr>
          <w:rFonts w:ascii="Calibri" w:hAnsi="Calibri" w:cs="Calibri"/>
          <w:sz w:val="24"/>
          <w:szCs w:val="24"/>
        </w:rPr>
        <w:t>Avoid physical contact unless it is necessary for the safety of the child.</w:t>
      </w:r>
    </w:p>
    <w:p w14:paraId="2E717F40" w14:textId="77777777" w:rsidR="00646A00" w:rsidRPr="00646A00" w:rsidRDefault="00646A00" w:rsidP="00646A00">
      <w:pPr>
        <w:numPr>
          <w:ilvl w:val="0"/>
          <w:numId w:val="9"/>
        </w:numPr>
        <w:rPr>
          <w:rFonts w:ascii="Calibri" w:hAnsi="Calibri" w:cs="Calibri"/>
          <w:sz w:val="24"/>
          <w:szCs w:val="24"/>
        </w:rPr>
      </w:pPr>
      <w:r w:rsidRPr="00646A00">
        <w:rPr>
          <w:rFonts w:ascii="Calibri" w:hAnsi="Calibri" w:cs="Calibri"/>
          <w:sz w:val="24"/>
          <w:szCs w:val="24"/>
        </w:rPr>
        <w:t>Report any situation where professional boundaries have been compromised.</w:t>
      </w:r>
    </w:p>
    <w:p w14:paraId="532B8CD2"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6.3 Home Environment</w:t>
      </w:r>
    </w:p>
    <w:p w14:paraId="48C63492" w14:textId="77777777" w:rsidR="00646A00" w:rsidRPr="00646A00" w:rsidRDefault="00646A00" w:rsidP="00646A00">
      <w:pPr>
        <w:numPr>
          <w:ilvl w:val="0"/>
          <w:numId w:val="10"/>
        </w:numPr>
        <w:rPr>
          <w:rFonts w:ascii="Calibri" w:hAnsi="Calibri" w:cs="Calibri"/>
          <w:sz w:val="24"/>
          <w:szCs w:val="24"/>
        </w:rPr>
      </w:pPr>
      <w:r w:rsidRPr="00646A00">
        <w:rPr>
          <w:rFonts w:ascii="Calibri" w:hAnsi="Calibri" w:cs="Calibri"/>
          <w:sz w:val="24"/>
          <w:szCs w:val="24"/>
        </w:rPr>
        <w:t>Staff should be vigilant in identifying risks to children’s welfare in the home environment, including signs of neglect or abuse.</w:t>
      </w:r>
    </w:p>
    <w:p w14:paraId="76DBAE89" w14:textId="77777777" w:rsidR="00646A00" w:rsidRPr="00646A00" w:rsidRDefault="00646A00" w:rsidP="00646A00">
      <w:pPr>
        <w:numPr>
          <w:ilvl w:val="0"/>
          <w:numId w:val="10"/>
        </w:numPr>
        <w:rPr>
          <w:rFonts w:ascii="Calibri" w:hAnsi="Calibri" w:cs="Calibri"/>
          <w:sz w:val="24"/>
          <w:szCs w:val="24"/>
        </w:rPr>
      </w:pPr>
      <w:r w:rsidRPr="00646A00">
        <w:rPr>
          <w:rFonts w:ascii="Calibri" w:hAnsi="Calibri" w:cs="Calibri"/>
          <w:sz w:val="24"/>
          <w:szCs w:val="24"/>
        </w:rPr>
        <w:t>Any concerns about the safety or condition of the home must be reported immediately to the DSL.</w:t>
      </w:r>
    </w:p>
    <w:p w14:paraId="64C3B461"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6.4 Use of Technology</w:t>
      </w:r>
    </w:p>
    <w:p w14:paraId="42EBDBC2" w14:textId="77777777" w:rsidR="00646A00" w:rsidRPr="00646A00" w:rsidRDefault="00646A00" w:rsidP="00646A00">
      <w:pPr>
        <w:numPr>
          <w:ilvl w:val="0"/>
          <w:numId w:val="11"/>
        </w:numPr>
        <w:rPr>
          <w:rFonts w:ascii="Calibri" w:hAnsi="Calibri" w:cs="Calibri"/>
          <w:sz w:val="24"/>
          <w:szCs w:val="24"/>
        </w:rPr>
      </w:pPr>
      <w:r w:rsidRPr="00646A00">
        <w:rPr>
          <w:rFonts w:ascii="Calibri" w:hAnsi="Calibri" w:cs="Calibri"/>
          <w:sz w:val="24"/>
          <w:szCs w:val="24"/>
        </w:rPr>
        <w:t>Staff must not use personal devices to communicate with children. All communication should be via approved channels.</w:t>
      </w:r>
    </w:p>
    <w:p w14:paraId="6D5A783E" w14:textId="77777777" w:rsidR="00646A00" w:rsidRPr="00646A00" w:rsidRDefault="00646A00" w:rsidP="00646A00">
      <w:pPr>
        <w:numPr>
          <w:ilvl w:val="0"/>
          <w:numId w:val="11"/>
        </w:numPr>
        <w:rPr>
          <w:rFonts w:ascii="Calibri" w:hAnsi="Calibri" w:cs="Calibri"/>
          <w:sz w:val="24"/>
          <w:szCs w:val="24"/>
        </w:rPr>
      </w:pPr>
      <w:r w:rsidRPr="00646A00">
        <w:rPr>
          <w:rFonts w:ascii="Calibri" w:hAnsi="Calibri" w:cs="Calibri"/>
          <w:sz w:val="24"/>
          <w:szCs w:val="24"/>
        </w:rPr>
        <w:t>Staff should not share personal contact details with children or families.</w:t>
      </w:r>
    </w:p>
    <w:p w14:paraId="42C3C966" w14:textId="77777777" w:rsidR="00646A00" w:rsidRDefault="00C41FBA" w:rsidP="00646A00">
      <w:pPr>
        <w:rPr>
          <w:rFonts w:ascii="Calibri" w:hAnsi="Calibri" w:cs="Calibri"/>
          <w:sz w:val="24"/>
          <w:szCs w:val="24"/>
        </w:rPr>
      </w:pPr>
      <w:r>
        <w:rPr>
          <w:rFonts w:ascii="Calibri" w:hAnsi="Calibri" w:cs="Calibri"/>
          <w:sz w:val="24"/>
          <w:szCs w:val="24"/>
        </w:rPr>
        <w:lastRenderedPageBreak/>
        <w:pict w14:anchorId="790C236E">
          <v:rect id="_x0000_i1030" style="width:0;height:1.5pt" o:hralign="center" o:hrstd="t" o:hrnoshade="t" o:hr="t" fillcolor="#242424" stroked="f"/>
        </w:pict>
      </w:r>
    </w:p>
    <w:p w14:paraId="3492E247" w14:textId="77777777" w:rsidR="0095786D" w:rsidRDefault="0095786D" w:rsidP="00646A00">
      <w:pPr>
        <w:rPr>
          <w:rFonts w:ascii="Calibri" w:hAnsi="Calibri" w:cs="Calibri"/>
          <w:sz w:val="24"/>
          <w:szCs w:val="24"/>
        </w:rPr>
      </w:pPr>
    </w:p>
    <w:p w14:paraId="450A17CB" w14:textId="77777777" w:rsidR="0095786D" w:rsidRPr="00646A00" w:rsidRDefault="0095786D" w:rsidP="00646A00">
      <w:pPr>
        <w:rPr>
          <w:rFonts w:ascii="Calibri" w:hAnsi="Calibri" w:cs="Calibri"/>
          <w:sz w:val="24"/>
          <w:szCs w:val="24"/>
        </w:rPr>
      </w:pPr>
    </w:p>
    <w:p w14:paraId="6C123707"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7. Reporting and Recording Procedures</w:t>
      </w:r>
    </w:p>
    <w:p w14:paraId="11D5F3BE"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7.1 Reporting Concerns</w:t>
      </w:r>
    </w:p>
    <w:p w14:paraId="57F47E96"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If a staff member has any concern about a child’s welfare:</w:t>
      </w:r>
    </w:p>
    <w:p w14:paraId="59A93408" w14:textId="77777777" w:rsidR="00646A00" w:rsidRPr="00646A00" w:rsidRDefault="00646A00" w:rsidP="00646A00">
      <w:pPr>
        <w:numPr>
          <w:ilvl w:val="0"/>
          <w:numId w:val="12"/>
        </w:numPr>
        <w:rPr>
          <w:rFonts w:ascii="Calibri" w:hAnsi="Calibri" w:cs="Calibri"/>
          <w:sz w:val="24"/>
          <w:szCs w:val="24"/>
        </w:rPr>
      </w:pPr>
      <w:r w:rsidRPr="00646A00">
        <w:rPr>
          <w:rFonts w:ascii="Calibri" w:hAnsi="Calibri" w:cs="Calibri"/>
          <w:sz w:val="24"/>
          <w:szCs w:val="24"/>
        </w:rPr>
        <w:t>They must act immediately by reporting the concern to the DSL or deputy DSL.</w:t>
      </w:r>
    </w:p>
    <w:p w14:paraId="4B3DF431" w14:textId="77777777" w:rsidR="00646A00" w:rsidRPr="00646A00" w:rsidRDefault="00646A00" w:rsidP="00646A00">
      <w:pPr>
        <w:numPr>
          <w:ilvl w:val="0"/>
          <w:numId w:val="12"/>
        </w:numPr>
        <w:rPr>
          <w:rFonts w:ascii="Calibri" w:hAnsi="Calibri" w:cs="Calibri"/>
          <w:sz w:val="24"/>
          <w:szCs w:val="24"/>
        </w:rPr>
      </w:pPr>
      <w:r w:rsidRPr="00646A00">
        <w:rPr>
          <w:rFonts w:ascii="Calibri" w:hAnsi="Calibri" w:cs="Calibri"/>
          <w:sz w:val="24"/>
          <w:szCs w:val="24"/>
        </w:rPr>
        <w:t>In the case of immediate danger, contact emergency services (999).</w:t>
      </w:r>
    </w:p>
    <w:p w14:paraId="22CDDB1D"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7.2 Disclosure by a Child</w:t>
      </w:r>
    </w:p>
    <w:p w14:paraId="4E5B9CCF"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If a child discloses abuse:</w:t>
      </w:r>
    </w:p>
    <w:p w14:paraId="2B9B90A9" w14:textId="77777777" w:rsidR="00646A00" w:rsidRPr="00646A00" w:rsidRDefault="00646A00" w:rsidP="00646A00">
      <w:pPr>
        <w:numPr>
          <w:ilvl w:val="0"/>
          <w:numId w:val="13"/>
        </w:numPr>
        <w:rPr>
          <w:rFonts w:ascii="Calibri" w:hAnsi="Calibri" w:cs="Calibri"/>
          <w:sz w:val="24"/>
          <w:szCs w:val="24"/>
        </w:rPr>
      </w:pPr>
      <w:r w:rsidRPr="00646A00">
        <w:rPr>
          <w:rFonts w:ascii="Calibri" w:hAnsi="Calibri" w:cs="Calibri"/>
          <w:sz w:val="24"/>
          <w:szCs w:val="24"/>
        </w:rPr>
        <w:t>Listen calmly and carefully without leading or questioning.</w:t>
      </w:r>
    </w:p>
    <w:p w14:paraId="0A09669C" w14:textId="77777777" w:rsidR="00646A00" w:rsidRPr="00646A00" w:rsidRDefault="00646A00" w:rsidP="00646A00">
      <w:pPr>
        <w:numPr>
          <w:ilvl w:val="0"/>
          <w:numId w:val="13"/>
        </w:numPr>
        <w:rPr>
          <w:rFonts w:ascii="Calibri" w:hAnsi="Calibri" w:cs="Calibri"/>
          <w:sz w:val="24"/>
          <w:szCs w:val="24"/>
        </w:rPr>
      </w:pPr>
      <w:r w:rsidRPr="00646A00">
        <w:rPr>
          <w:rFonts w:ascii="Calibri" w:hAnsi="Calibri" w:cs="Calibri"/>
          <w:sz w:val="24"/>
          <w:szCs w:val="24"/>
        </w:rPr>
        <w:t>Reassure the child they are being taken seriously and it is not their fault.</w:t>
      </w:r>
    </w:p>
    <w:p w14:paraId="25B21F87" w14:textId="77777777" w:rsidR="00646A00" w:rsidRPr="00646A00" w:rsidRDefault="00646A00" w:rsidP="00646A00">
      <w:pPr>
        <w:numPr>
          <w:ilvl w:val="0"/>
          <w:numId w:val="13"/>
        </w:numPr>
        <w:rPr>
          <w:rFonts w:ascii="Calibri" w:hAnsi="Calibri" w:cs="Calibri"/>
          <w:sz w:val="24"/>
          <w:szCs w:val="24"/>
        </w:rPr>
      </w:pPr>
      <w:r w:rsidRPr="00646A00">
        <w:rPr>
          <w:rFonts w:ascii="Calibri" w:hAnsi="Calibri" w:cs="Calibri"/>
          <w:sz w:val="24"/>
          <w:szCs w:val="24"/>
        </w:rPr>
        <w:t>Report the disclosure to the DSL immediately.</w:t>
      </w:r>
    </w:p>
    <w:p w14:paraId="3D704201"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Staff should not promise confidentiality and must pass the information on to the DSL.</w:t>
      </w:r>
    </w:p>
    <w:p w14:paraId="16A0F08A"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7.3 Recording</w:t>
      </w:r>
    </w:p>
    <w:p w14:paraId="37389F3F"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All concerns, discussions, and decisions made must be recorded clearly, accurately, and promptly in the safeguarding records.</w:t>
      </w:r>
    </w:p>
    <w:p w14:paraId="124207CF"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61B822FA">
          <v:rect id="_x0000_i1031" style="width:0;height:1.5pt" o:hralign="center" o:hrstd="t" o:hrnoshade="t" o:hr="t" fillcolor="#242424" stroked="f"/>
        </w:pict>
      </w:r>
    </w:p>
    <w:p w14:paraId="0A325476"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8. Partnership with Parents and External Agencies</w:t>
      </w:r>
    </w:p>
    <w:p w14:paraId="47DEF88D"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Beacon AP is committed to working in partnership with families and other agencies, including children’s social care, health professionals, and the police, in safeguarding and promoting the welfare of children.</w:t>
      </w:r>
    </w:p>
    <w:p w14:paraId="4FF21037"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In the case of safeguarding concerns:</w:t>
      </w:r>
    </w:p>
    <w:p w14:paraId="1464E367" w14:textId="77777777" w:rsidR="00646A00" w:rsidRPr="00646A00" w:rsidRDefault="00646A00" w:rsidP="00646A00">
      <w:pPr>
        <w:numPr>
          <w:ilvl w:val="0"/>
          <w:numId w:val="14"/>
        </w:numPr>
        <w:rPr>
          <w:rFonts w:ascii="Calibri" w:hAnsi="Calibri" w:cs="Calibri"/>
          <w:sz w:val="24"/>
          <w:szCs w:val="24"/>
        </w:rPr>
      </w:pPr>
      <w:r w:rsidRPr="00646A00">
        <w:rPr>
          <w:rFonts w:ascii="Calibri" w:hAnsi="Calibri" w:cs="Calibri"/>
          <w:sz w:val="24"/>
          <w:szCs w:val="24"/>
        </w:rPr>
        <w:t>Parents may be informed, except where it might increase risk to the child.</w:t>
      </w:r>
    </w:p>
    <w:p w14:paraId="7D749C96" w14:textId="77777777" w:rsidR="00646A00" w:rsidRPr="00646A00" w:rsidRDefault="00646A00" w:rsidP="00646A00">
      <w:pPr>
        <w:numPr>
          <w:ilvl w:val="0"/>
          <w:numId w:val="14"/>
        </w:numPr>
        <w:rPr>
          <w:rFonts w:ascii="Calibri" w:hAnsi="Calibri" w:cs="Calibri"/>
          <w:sz w:val="24"/>
          <w:szCs w:val="24"/>
        </w:rPr>
      </w:pPr>
      <w:r w:rsidRPr="00646A00">
        <w:rPr>
          <w:rFonts w:ascii="Calibri" w:hAnsi="Calibri" w:cs="Calibri"/>
          <w:sz w:val="24"/>
          <w:szCs w:val="24"/>
        </w:rPr>
        <w:t>All referrals will be made to Devon Children’s Services or the appropriate local authority where the child resides.</w:t>
      </w:r>
    </w:p>
    <w:p w14:paraId="7DA83334"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7022BFF0">
          <v:rect id="_x0000_i1032" style="width:0;height:1.5pt" o:hralign="center" o:hrstd="t" o:hrnoshade="t" o:hr="t" fillcolor="#242424" stroked="f"/>
        </w:pict>
      </w:r>
    </w:p>
    <w:p w14:paraId="38C156E4"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9. Training and Induction</w:t>
      </w:r>
    </w:p>
    <w:p w14:paraId="6C2F2C30"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All staff will receive annual safeguarding training, with additional updates provided regularly. The DSL will undergo training every two years. New staff must complete safeguarding induction training that includes:</w:t>
      </w:r>
    </w:p>
    <w:p w14:paraId="68BF1297" w14:textId="77777777" w:rsidR="00646A00" w:rsidRPr="00646A00" w:rsidRDefault="00646A00" w:rsidP="00646A00">
      <w:pPr>
        <w:numPr>
          <w:ilvl w:val="0"/>
          <w:numId w:val="15"/>
        </w:numPr>
        <w:rPr>
          <w:rFonts w:ascii="Calibri" w:hAnsi="Calibri" w:cs="Calibri"/>
          <w:sz w:val="24"/>
          <w:szCs w:val="24"/>
        </w:rPr>
      </w:pPr>
      <w:r w:rsidRPr="00646A00">
        <w:rPr>
          <w:rFonts w:ascii="Calibri" w:hAnsi="Calibri" w:cs="Calibri"/>
          <w:sz w:val="24"/>
          <w:szCs w:val="24"/>
        </w:rPr>
        <w:lastRenderedPageBreak/>
        <w:t>Understanding of </w:t>
      </w:r>
      <w:r w:rsidRPr="00646A00">
        <w:rPr>
          <w:rFonts w:ascii="Calibri" w:hAnsi="Calibri" w:cs="Calibri"/>
          <w:b/>
          <w:bCs/>
          <w:sz w:val="24"/>
          <w:szCs w:val="24"/>
        </w:rPr>
        <w:t>KCSIE 2024</w:t>
      </w:r>
      <w:r w:rsidRPr="00646A00">
        <w:rPr>
          <w:rFonts w:ascii="Calibri" w:hAnsi="Calibri" w:cs="Calibri"/>
          <w:sz w:val="24"/>
          <w:szCs w:val="24"/>
        </w:rPr>
        <w:t> and Beacon AP safeguarding procedures.</w:t>
      </w:r>
    </w:p>
    <w:p w14:paraId="05390D17" w14:textId="77777777" w:rsidR="00646A00" w:rsidRPr="00646A00" w:rsidRDefault="00646A00" w:rsidP="00646A00">
      <w:pPr>
        <w:numPr>
          <w:ilvl w:val="0"/>
          <w:numId w:val="15"/>
        </w:numPr>
        <w:rPr>
          <w:rFonts w:ascii="Calibri" w:hAnsi="Calibri" w:cs="Calibri"/>
          <w:sz w:val="24"/>
          <w:szCs w:val="24"/>
        </w:rPr>
      </w:pPr>
      <w:r w:rsidRPr="00646A00">
        <w:rPr>
          <w:rFonts w:ascii="Calibri" w:hAnsi="Calibri" w:cs="Calibri"/>
          <w:sz w:val="24"/>
          <w:szCs w:val="24"/>
        </w:rPr>
        <w:t>Risk assessment procedures for working in homes.</w:t>
      </w:r>
    </w:p>
    <w:p w14:paraId="78B7E3D9"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002A4258">
          <v:rect id="_x0000_i1033" style="width:0;height:1.5pt" o:hralign="center" o:hrstd="t" o:hrnoshade="t" o:hr="t" fillcolor="#242424" stroked="f"/>
        </w:pict>
      </w:r>
    </w:p>
    <w:p w14:paraId="41ACFA63"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10. Online Safety</w:t>
      </w:r>
    </w:p>
    <w:p w14:paraId="240E79DD"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Given that some of the educational provision may involve online learning, Beacon AP ensures:</w:t>
      </w:r>
    </w:p>
    <w:p w14:paraId="5A65DB37" w14:textId="77777777" w:rsidR="00646A00" w:rsidRPr="00646A00" w:rsidRDefault="00646A00" w:rsidP="00646A00">
      <w:pPr>
        <w:numPr>
          <w:ilvl w:val="0"/>
          <w:numId w:val="16"/>
        </w:numPr>
        <w:rPr>
          <w:rFonts w:ascii="Calibri" w:hAnsi="Calibri" w:cs="Calibri"/>
          <w:sz w:val="24"/>
          <w:szCs w:val="24"/>
        </w:rPr>
      </w:pPr>
      <w:r w:rsidRPr="00646A00">
        <w:rPr>
          <w:rFonts w:ascii="Calibri" w:hAnsi="Calibri" w:cs="Calibri"/>
          <w:sz w:val="24"/>
          <w:szCs w:val="24"/>
        </w:rPr>
        <w:t>Staff are trained on online safety risks.</w:t>
      </w:r>
    </w:p>
    <w:p w14:paraId="1097B535" w14:textId="77777777" w:rsidR="00646A00" w:rsidRPr="00646A00" w:rsidRDefault="00646A00" w:rsidP="00646A00">
      <w:pPr>
        <w:numPr>
          <w:ilvl w:val="0"/>
          <w:numId w:val="16"/>
        </w:numPr>
        <w:rPr>
          <w:rFonts w:ascii="Calibri" w:hAnsi="Calibri" w:cs="Calibri"/>
          <w:sz w:val="24"/>
          <w:szCs w:val="24"/>
        </w:rPr>
      </w:pPr>
      <w:r w:rsidRPr="00646A00">
        <w:rPr>
          <w:rFonts w:ascii="Calibri" w:hAnsi="Calibri" w:cs="Calibri"/>
          <w:sz w:val="24"/>
          <w:szCs w:val="24"/>
        </w:rPr>
        <w:t>All interactions with children online should take place through approved platforms.</w:t>
      </w:r>
    </w:p>
    <w:p w14:paraId="270F7F22" w14:textId="77777777" w:rsidR="00646A00" w:rsidRPr="00646A00" w:rsidRDefault="00646A00" w:rsidP="00646A00">
      <w:pPr>
        <w:numPr>
          <w:ilvl w:val="0"/>
          <w:numId w:val="16"/>
        </w:numPr>
        <w:rPr>
          <w:rFonts w:ascii="Calibri" w:hAnsi="Calibri" w:cs="Calibri"/>
          <w:sz w:val="24"/>
          <w:szCs w:val="24"/>
        </w:rPr>
      </w:pPr>
      <w:r w:rsidRPr="00646A00">
        <w:rPr>
          <w:rFonts w:ascii="Calibri" w:hAnsi="Calibri" w:cs="Calibri"/>
          <w:sz w:val="24"/>
          <w:szCs w:val="24"/>
        </w:rPr>
        <w:t>Any concerns about online activity should be reported to the DSL.</w:t>
      </w:r>
    </w:p>
    <w:p w14:paraId="188CFCC4"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703FC9A9">
          <v:rect id="_x0000_i1034" style="width:0;height:1.5pt" o:hralign="center" o:hrstd="t" o:hrnoshade="t" o:hr="t" fillcolor="#242424" stroked="f"/>
        </w:pict>
      </w:r>
    </w:p>
    <w:p w14:paraId="73C9B4A1"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11. Allegations Against Staff</w:t>
      </w:r>
    </w:p>
    <w:p w14:paraId="1C2384FE"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Any allegations of abuse made against a staff member will be dealt with in accordance with </w:t>
      </w:r>
      <w:r w:rsidRPr="00646A00">
        <w:rPr>
          <w:rFonts w:ascii="Calibri" w:hAnsi="Calibri" w:cs="Calibri"/>
          <w:b/>
          <w:bCs/>
          <w:sz w:val="24"/>
          <w:szCs w:val="24"/>
        </w:rPr>
        <w:t>Part Four of KCSIE 2024</w:t>
      </w:r>
      <w:r w:rsidRPr="00646A00">
        <w:rPr>
          <w:rFonts w:ascii="Calibri" w:hAnsi="Calibri" w:cs="Calibri"/>
          <w:sz w:val="24"/>
          <w:szCs w:val="24"/>
        </w:rPr>
        <w:t> and Devon’s Local Authority Designated Officer (LADO) procedures.</w:t>
      </w:r>
    </w:p>
    <w:p w14:paraId="19B1CB88"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If an allegation is made:</w:t>
      </w:r>
    </w:p>
    <w:p w14:paraId="54D9F047" w14:textId="77777777" w:rsidR="00646A00" w:rsidRPr="00646A00" w:rsidRDefault="00646A00" w:rsidP="00646A00">
      <w:pPr>
        <w:numPr>
          <w:ilvl w:val="0"/>
          <w:numId w:val="17"/>
        </w:numPr>
        <w:rPr>
          <w:rFonts w:ascii="Calibri" w:hAnsi="Calibri" w:cs="Calibri"/>
          <w:sz w:val="24"/>
          <w:szCs w:val="24"/>
        </w:rPr>
      </w:pPr>
      <w:r w:rsidRPr="00646A00">
        <w:rPr>
          <w:rFonts w:ascii="Calibri" w:hAnsi="Calibri" w:cs="Calibri"/>
          <w:sz w:val="24"/>
          <w:szCs w:val="24"/>
        </w:rPr>
        <w:t>The staff member must be suspended from duties pending an investigation.</w:t>
      </w:r>
    </w:p>
    <w:p w14:paraId="47E3C5C2" w14:textId="77777777" w:rsidR="00646A00" w:rsidRPr="00646A00" w:rsidRDefault="00646A00" w:rsidP="00646A00">
      <w:pPr>
        <w:numPr>
          <w:ilvl w:val="0"/>
          <w:numId w:val="17"/>
        </w:numPr>
        <w:rPr>
          <w:rFonts w:ascii="Calibri" w:hAnsi="Calibri" w:cs="Calibri"/>
          <w:sz w:val="24"/>
          <w:szCs w:val="24"/>
        </w:rPr>
      </w:pPr>
      <w:r w:rsidRPr="00646A00">
        <w:rPr>
          <w:rFonts w:ascii="Calibri" w:hAnsi="Calibri" w:cs="Calibri"/>
          <w:sz w:val="24"/>
          <w:szCs w:val="24"/>
        </w:rPr>
        <w:t>The allegation will be reported to the LADO within 24 hours.</w:t>
      </w:r>
    </w:p>
    <w:p w14:paraId="082687E2"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5A28523A">
          <v:rect id="_x0000_i1035" style="width:0;height:1.5pt" o:hralign="center" o:hrstd="t" o:hrnoshade="t" o:hr="t" fillcolor="#242424" stroked="f"/>
        </w:pict>
      </w:r>
    </w:p>
    <w:p w14:paraId="4937ABDD"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12. Whistleblowing</w:t>
      </w:r>
    </w:p>
    <w:p w14:paraId="77C9110D"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Staff should feel able to raise concerns about poor or unsafe practice without fear of reprisals. Beacon AP has a whistleblowing policy that ensures staff can report concerns confidentially. This aligns with </w:t>
      </w:r>
      <w:r w:rsidRPr="00646A00">
        <w:rPr>
          <w:rFonts w:ascii="Calibri" w:hAnsi="Calibri" w:cs="Calibri"/>
          <w:b/>
          <w:bCs/>
          <w:sz w:val="24"/>
          <w:szCs w:val="24"/>
        </w:rPr>
        <w:t>KCSIE 2024</w:t>
      </w:r>
      <w:r w:rsidRPr="00646A00">
        <w:rPr>
          <w:rFonts w:ascii="Calibri" w:hAnsi="Calibri" w:cs="Calibri"/>
          <w:sz w:val="24"/>
          <w:szCs w:val="24"/>
        </w:rPr>
        <w:t>, which encourages staff to report issues that affect the welfare of children.</w:t>
      </w:r>
    </w:p>
    <w:p w14:paraId="77A022C5"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57E770A2">
          <v:rect id="_x0000_i1036" style="width:0;height:1.5pt" o:hralign="center" o:hrstd="t" o:hrnoshade="t" o:hr="t" fillcolor="#242424" stroked="f"/>
        </w:pict>
      </w:r>
    </w:p>
    <w:p w14:paraId="5562D3EE" w14:textId="77777777" w:rsidR="00646A00" w:rsidRPr="00646A00" w:rsidRDefault="00646A00" w:rsidP="00646A00">
      <w:pPr>
        <w:rPr>
          <w:rFonts w:ascii="Calibri" w:hAnsi="Calibri" w:cs="Calibri"/>
          <w:b/>
          <w:bCs/>
          <w:sz w:val="24"/>
          <w:szCs w:val="24"/>
        </w:rPr>
      </w:pPr>
      <w:r w:rsidRPr="00646A00">
        <w:rPr>
          <w:rFonts w:ascii="Calibri" w:hAnsi="Calibri" w:cs="Calibri"/>
          <w:b/>
          <w:bCs/>
          <w:sz w:val="24"/>
          <w:szCs w:val="24"/>
        </w:rPr>
        <w:t>13. Policy Review</w:t>
      </w:r>
    </w:p>
    <w:p w14:paraId="4B692EBF"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This policy will be reviewed annually, or sooner if required by changes in legislation or guidance. Any updates will be communicated to staff and stakeholders.</w:t>
      </w:r>
    </w:p>
    <w:p w14:paraId="1D3334B3" w14:textId="77777777" w:rsidR="00646A00" w:rsidRPr="00646A00" w:rsidRDefault="00C41FBA" w:rsidP="00646A00">
      <w:pPr>
        <w:rPr>
          <w:rFonts w:ascii="Calibri" w:hAnsi="Calibri" w:cs="Calibri"/>
          <w:sz w:val="24"/>
          <w:szCs w:val="24"/>
        </w:rPr>
      </w:pPr>
      <w:r>
        <w:rPr>
          <w:rFonts w:ascii="Calibri" w:hAnsi="Calibri" w:cs="Calibri"/>
          <w:sz w:val="24"/>
          <w:szCs w:val="24"/>
        </w:rPr>
        <w:pict w14:anchorId="64D8D077">
          <v:rect id="_x0000_i1037" style="width:0;height:1.5pt" o:hralign="center" o:hrstd="t" o:hrnoshade="t" o:hr="t" fillcolor="#242424" stroked="f"/>
        </w:pict>
      </w:r>
    </w:p>
    <w:p w14:paraId="7AA35688" w14:textId="77777777" w:rsidR="00646A00" w:rsidRPr="00646A00" w:rsidRDefault="00646A00" w:rsidP="00646A00">
      <w:pPr>
        <w:rPr>
          <w:rFonts w:ascii="Calibri" w:hAnsi="Calibri" w:cs="Calibri"/>
          <w:sz w:val="24"/>
          <w:szCs w:val="24"/>
        </w:rPr>
      </w:pPr>
      <w:r w:rsidRPr="00646A00">
        <w:rPr>
          <w:rFonts w:ascii="Calibri" w:hAnsi="Calibri" w:cs="Calibri"/>
          <w:sz w:val="24"/>
          <w:szCs w:val="24"/>
        </w:rPr>
        <w:t>This safeguarding policy ensures Beacon AP complies with legal obligations and protects children when staff work in homes, ensuring both the child's safety and staff accountability.</w:t>
      </w:r>
    </w:p>
    <w:p w14:paraId="691819B8" w14:textId="77777777" w:rsidR="003913E3" w:rsidRPr="0019340F" w:rsidRDefault="003913E3">
      <w:pPr>
        <w:rPr>
          <w:rFonts w:ascii="Calibri" w:hAnsi="Calibri" w:cs="Calibri"/>
          <w:sz w:val="24"/>
          <w:szCs w:val="24"/>
        </w:rPr>
      </w:pPr>
    </w:p>
    <w:sectPr w:rsidR="003913E3" w:rsidRPr="0019340F" w:rsidSect="0019340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9BA"/>
    <w:multiLevelType w:val="multilevel"/>
    <w:tmpl w:val="C85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6F79"/>
    <w:multiLevelType w:val="multilevel"/>
    <w:tmpl w:val="A0D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39FB"/>
    <w:multiLevelType w:val="multilevel"/>
    <w:tmpl w:val="1506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43423"/>
    <w:multiLevelType w:val="multilevel"/>
    <w:tmpl w:val="B0A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73E67"/>
    <w:multiLevelType w:val="multilevel"/>
    <w:tmpl w:val="7922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B41B6"/>
    <w:multiLevelType w:val="multilevel"/>
    <w:tmpl w:val="403E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B1B20"/>
    <w:multiLevelType w:val="multilevel"/>
    <w:tmpl w:val="9F2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F1A04"/>
    <w:multiLevelType w:val="multilevel"/>
    <w:tmpl w:val="890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D251E"/>
    <w:multiLevelType w:val="multilevel"/>
    <w:tmpl w:val="2F98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86E00"/>
    <w:multiLevelType w:val="multilevel"/>
    <w:tmpl w:val="9C7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66BB9"/>
    <w:multiLevelType w:val="multilevel"/>
    <w:tmpl w:val="D7E4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153B6"/>
    <w:multiLevelType w:val="multilevel"/>
    <w:tmpl w:val="8C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918F0"/>
    <w:multiLevelType w:val="multilevel"/>
    <w:tmpl w:val="AE64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14FEE"/>
    <w:multiLevelType w:val="multilevel"/>
    <w:tmpl w:val="65B6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05A9E"/>
    <w:multiLevelType w:val="hybridMultilevel"/>
    <w:tmpl w:val="56A2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F7455"/>
    <w:multiLevelType w:val="multilevel"/>
    <w:tmpl w:val="434A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B2A16"/>
    <w:multiLevelType w:val="multilevel"/>
    <w:tmpl w:val="9E9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13FD6"/>
    <w:multiLevelType w:val="multilevel"/>
    <w:tmpl w:val="7EA6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063636">
    <w:abstractNumId w:val="6"/>
  </w:num>
  <w:num w:numId="2" w16cid:durableId="429400804">
    <w:abstractNumId w:val="4"/>
  </w:num>
  <w:num w:numId="3" w16cid:durableId="29694573">
    <w:abstractNumId w:val="8"/>
  </w:num>
  <w:num w:numId="4" w16cid:durableId="160898470">
    <w:abstractNumId w:val="1"/>
  </w:num>
  <w:num w:numId="5" w16cid:durableId="1292129430">
    <w:abstractNumId w:val="3"/>
  </w:num>
  <w:num w:numId="6" w16cid:durableId="621495472">
    <w:abstractNumId w:val="12"/>
  </w:num>
  <w:num w:numId="7" w16cid:durableId="1790930960">
    <w:abstractNumId w:val="11"/>
  </w:num>
  <w:num w:numId="8" w16cid:durableId="636376528">
    <w:abstractNumId w:val="16"/>
  </w:num>
  <w:num w:numId="9" w16cid:durableId="1736203406">
    <w:abstractNumId w:val="10"/>
  </w:num>
  <w:num w:numId="10" w16cid:durableId="1895044161">
    <w:abstractNumId w:val="17"/>
  </w:num>
  <w:num w:numId="11" w16cid:durableId="1916016448">
    <w:abstractNumId w:val="9"/>
  </w:num>
  <w:num w:numId="12" w16cid:durableId="884027154">
    <w:abstractNumId w:val="2"/>
  </w:num>
  <w:num w:numId="13" w16cid:durableId="146869813">
    <w:abstractNumId w:val="0"/>
  </w:num>
  <w:num w:numId="14" w16cid:durableId="814033775">
    <w:abstractNumId w:val="13"/>
  </w:num>
  <w:num w:numId="15" w16cid:durableId="1039084233">
    <w:abstractNumId w:val="15"/>
  </w:num>
  <w:num w:numId="16" w16cid:durableId="747338454">
    <w:abstractNumId w:val="5"/>
  </w:num>
  <w:num w:numId="17" w16cid:durableId="741803959">
    <w:abstractNumId w:val="7"/>
  </w:num>
  <w:num w:numId="18" w16cid:durableId="737090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00"/>
    <w:rsid w:val="0019340F"/>
    <w:rsid w:val="003838B4"/>
    <w:rsid w:val="003869DC"/>
    <w:rsid w:val="003913E3"/>
    <w:rsid w:val="003B74DA"/>
    <w:rsid w:val="00440783"/>
    <w:rsid w:val="00646A00"/>
    <w:rsid w:val="006C66FE"/>
    <w:rsid w:val="00804B42"/>
    <w:rsid w:val="0095786D"/>
    <w:rsid w:val="0096687B"/>
    <w:rsid w:val="00C56516"/>
    <w:rsid w:val="00DC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9010B2C"/>
  <w15:chartTrackingRefBased/>
  <w15:docId w15:val="{AF6EEE55-C374-4C0B-9281-BB1F7BDA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A00"/>
    <w:rPr>
      <w:rFonts w:eastAsiaTheme="majorEastAsia" w:cstheme="majorBidi"/>
      <w:color w:val="272727" w:themeColor="text1" w:themeTint="D8"/>
    </w:rPr>
  </w:style>
  <w:style w:type="paragraph" w:styleId="Title">
    <w:name w:val="Title"/>
    <w:basedOn w:val="Normal"/>
    <w:next w:val="Normal"/>
    <w:link w:val="TitleChar"/>
    <w:uiPriority w:val="10"/>
    <w:qFormat/>
    <w:rsid w:val="00646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A00"/>
    <w:pPr>
      <w:spacing w:before="160"/>
      <w:jc w:val="center"/>
    </w:pPr>
    <w:rPr>
      <w:i/>
      <w:iCs/>
      <w:color w:val="404040" w:themeColor="text1" w:themeTint="BF"/>
    </w:rPr>
  </w:style>
  <w:style w:type="character" w:customStyle="1" w:styleId="QuoteChar">
    <w:name w:val="Quote Char"/>
    <w:basedOn w:val="DefaultParagraphFont"/>
    <w:link w:val="Quote"/>
    <w:uiPriority w:val="29"/>
    <w:rsid w:val="00646A00"/>
    <w:rPr>
      <w:i/>
      <w:iCs/>
      <w:color w:val="404040" w:themeColor="text1" w:themeTint="BF"/>
    </w:rPr>
  </w:style>
  <w:style w:type="paragraph" w:styleId="ListParagraph">
    <w:name w:val="List Paragraph"/>
    <w:basedOn w:val="Normal"/>
    <w:uiPriority w:val="34"/>
    <w:qFormat/>
    <w:rsid w:val="00646A00"/>
    <w:pPr>
      <w:ind w:left="720"/>
      <w:contextualSpacing/>
    </w:pPr>
  </w:style>
  <w:style w:type="character" w:styleId="IntenseEmphasis">
    <w:name w:val="Intense Emphasis"/>
    <w:basedOn w:val="DefaultParagraphFont"/>
    <w:uiPriority w:val="21"/>
    <w:qFormat/>
    <w:rsid w:val="00646A00"/>
    <w:rPr>
      <w:i/>
      <w:iCs/>
      <w:color w:val="0F4761" w:themeColor="accent1" w:themeShade="BF"/>
    </w:rPr>
  </w:style>
  <w:style w:type="paragraph" w:styleId="IntenseQuote">
    <w:name w:val="Intense Quote"/>
    <w:basedOn w:val="Normal"/>
    <w:next w:val="Normal"/>
    <w:link w:val="IntenseQuoteChar"/>
    <w:uiPriority w:val="30"/>
    <w:qFormat/>
    <w:rsid w:val="00646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A00"/>
    <w:rPr>
      <w:i/>
      <w:iCs/>
      <w:color w:val="0F4761" w:themeColor="accent1" w:themeShade="BF"/>
    </w:rPr>
  </w:style>
  <w:style w:type="character" w:styleId="IntenseReference">
    <w:name w:val="Intense Reference"/>
    <w:basedOn w:val="DefaultParagraphFont"/>
    <w:uiPriority w:val="32"/>
    <w:qFormat/>
    <w:rsid w:val="00646A00"/>
    <w:rPr>
      <w:b/>
      <w:bCs/>
      <w:smallCaps/>
      <w:color w:val="0F4761" w:themeColor="accent1" w:themeShade="BF"/>
      <w:spacing w:val="5"/>
    </w:rPr>
  </w:style>
  <w:style w:type="paragraph" w:styleId="NoSpacing">
    <w:name w:val="No Spacing"/>
    <w:uiPriority w:val="1"/>
    <w:qFormat/>
    <w:rsid w:val="00966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92743">
      <w:bodyDiv w:val="1"/>
      <w:marLeft w:val="0"/>
      <w:marRight w:val="0"/>
      <w:marTop w:val="0"/>
      <w:marBottom w:val="0"/>
      <w:divBdr>
        <w:top w:val="none" w:sz="0" w:space="0" w:color="auto"/>
        <w:left w:val="none" w:sz="0" w:space="0" w:color="auto"/>
        <w:bottom w:val="none" w:sz="0" w:space="0" w:color="auto"/>
        <w:right w:val="none" w:sz="0" w:space="0" w:color="auto"/>
      </w:divBdr>
    </w:div>
    <w:div w:id="18076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Field</dc:creator>
  <cp:keywords/>
  <dc:description/>
  <cp:lastModifiedBy>Fiona Field</cp:lastModifiedBy>
  <cp:revision>2</cp:revision>
  <dcterms:created xsi:type="dcterms:W3CDTF">2025-04-09T14:43:00Z</dcterms:created>
  <dcterms:modified xsi:type="dcterms:W3CDTF">2025-04-09T14:43:00Z</dcterms:modified>
</cp:coreProperties>
</file>